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75" w:rsidRPr="006D0B09" w:rsidRDefault="00415775" w:rsidP="0041577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Start w:id="1" w:name="_GoBack"/>
      <w:bookmarkEnd w:id="0"/>
      <w:bookmarkEnd w:id="1"/>
    </w:p>
    <w:p w:rsidR="00415775" w:rsidRPr="006D0B09" w:rsidRDefault="00415775" w:rsidP="00415775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</w:rPr>
      </w:pPr>
    </w:p>
    <w:p w:rsidR="00415775" w:rsidRDefault="00415775" w:rsidP="00415775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00" w:right="110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RF Leningrad Bölgesi</w:t>
      </w:r>
    </w:p>
    <w:p w:rsidR="00415775" w:rsidRDefault="00415775" w:rsidP="00415775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00" w:right="110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15775" w:rsidRPr="006D0B09" w:rsidRDefault="00415775" w:rsidP="00415775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100" w:right="11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HEYET LİSTESİ</w:t>
      </w:r>
    </w:p>
    <w:p w:rsidR="00415775" w:rsidRPr="006D0B09" w:rsidRDefault="00415775" w:rsidP="00415775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:rsidR="00415775" w:rsidRPr="006D0B09" w:rsidRDefault="00415775" w:rsidP="0041577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6237"/>
      </w:tblGrid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b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Dimitriy YALOV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b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Leningrad Bölgesi Vali Yardımcısı , Ekonomik Kalkınma ve Yatırım Faaliyetleri Komitesi Başkanı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Andrey MİNİN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Leningrad Bölgesi Valiliği Dış İlişkiler Komitesi Başkanı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Dmitriy KRİVENOK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Devlet Kamu Kurumu “Leningrad Bölgesi Ekonomik Kalkınma Ajansı” Direktörü (V.)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Tatyana GELENKO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“Leningrad Bölgesi Ekonomik Kalkınma Ajansı” Yatırımları Destek Departmanı Baş Uzmanı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Anna MEZENTSEVA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“Leningrad Bölgesi Ekonomik Kalkınma Ajansı”  Sergi ve Fuar Faaliyetleri Departmanı Baş Uzmanı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  <w:lang w:val="en-US"/>
              </w:rPr>
              <w:t>Nikolay MYAGKOV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“Leningrad Bölgesi Ekonomik Kalkınma Ajansı”  Sergi ve Fuar Faaliyetleri Departmanı Baş Uzmanı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Elnur GUSEYNOV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“Kuzey Batı Tıp, İlaç Sanayi ve Nükleer Teknolojiler Parkı” Genel Müdürü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  <w:lang w:val="en-US"/>
              </w:rPr>
              <w:t>Andrey VLASENKO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  <w:lang w:val="en-US"/>
              </w:rPr>
              <w:t>Renaissance Construction, CEO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Nikolay NEPOVİNNI</w:t>
            </w:r>
            <w:r>
              <w:rPr>
                <w:rFonts w:ascii="Times New Roman" w:hAnsi="Times New Roman"/>
                <w:sz w:val="26"/>
                <w:szCs w:val="26"/>
              </w:rPr>
              <w:t>K</w:t>
            </w:r>
            <w:r w:rsidRPr="000247E7">
              <w:rPr>
                <w:rFonts w:ascii="Times New Roman" w:hAnsi="Times New Roman"/>
                <w:sz w:val="26"/>
                <w:szCs w:val="26"/>
              </w:rPr>
              <w:t>H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“Tellus Grup”, CEO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Yelena SMOTROVA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“Tellus Grup” İcra Kurulu Başkanı</w:t>
            </w:r>
          </w:p>
        </w:tc>
      </w:tr>
      <w:tr w:rsidR="00415775" w:rsidRPr="000247E7" w:rsidTr="00A137E0">
        <w:tc>
          <w:tcPr>
            <w:tcW w:w="817" w:type="dxa"/>
          </w:tcPr>
          <w:p w:rsidR="00415775" w:rsidRPr="000247E7" w:rsidRDefault="00415775" w:rsidP="00415775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3" w:lineRule="exact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Mariya KRAVTSOVA</w:t>
            </w:r>
          </w:p>
        </w:tc>
        <w:tc>
          <w:tcPr>
            <w:tcW w:w="6237" w:type="dxa"/>
          </w:tcPr>
          <w:p w:rsidR="00415775" w:rsidRPr="000247E7" w:rsidRDefault="00415775" w:rsidP="00A137E0">
            <w:pPr>
              <w:widowControl w:val="0"/>
              <w:autoSpaceDE w:val="0"/>
              <w:autoSpaceDN w:val="0"/>
              <w:adjustRightInd w:val="0"/>
              <w:spacing w:line="363" w:lineRule="exact"/>
              <w:rPr>
                <w:rFonts w:ascii="Times New Roman" w:hAnsi="Times New Roman"/>
                <w:sz w:val="26"/>
                <w:szCs w:val="26"/>
              </w:rPr>
            </w:pPr>
            <w:r w:rsidRPr="000247E7">
              <w:rPr>
                <w:rFonts w:ascii="Times New Roman" w:hAnsi="Times New Roman"/>
                <w:sz w:val="26"/>
                <w:szCs w:val="26"/>
              </w:rPr>
              <w:t>ZAO “YuIT Lentek” Ticari Gayrimenkul Satış Müdürü</w:t>
            </w:r>
          </w:p>
        </w:tc>
      </w:tr>
    </w:tbl>
    <w:p w:rsidR="00415775" w:rsidRPr="006851E3" w:rsidRDefault="00415775" w:rsidP="00415775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/>
          <w:b/>
          <w:sz w:val="24"/>
          <w:szCs w:val="24"/>
        </w:rPr>
      </w:pPr>
    </w:p>
    <w:p w:rsidR="00415775" w:rsidRPr="00075335" w:rsidRDefault="00415775" w:rsidP="00415775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ind w:left="4500"/>
        <w:rPr>
          <w:rFonts w:ascii="Times New Roman" w:hAnsi="Times New Roman"/>
          <w:sz w:val="28"/>
          <w:szCs w:val="28"/>
        </w:rPr>
      </w:pPr>
    </w:p>
    <w:p w:rsidR="00076263" w:rsidRDefault="00076263"/>
    <w:sectPr w:rsidR="00076263" w:rsidSect="007024B4">
      <w:pgSz w:w="11900" w:h="16838"/>
      <w:pgMar w:top="1440" w:right="418" w:bottom="1440" w:left="1140" w:header="708" w:footer="708" w:gutter="0"/>
      <w:cols w:space="708" w:equalWidth="0">
        <w:col w:w="1034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A765B"/>
    <w:multiLevelType w:val="hybridMultilevel"/>
    <w:tmpl w:val="A3DE1AC4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75"/>
    <w:rsid w:val="00076263"/>
    <w:rsid w:val="0041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775"/>
    <w:rPr>
      <w:rFonts w:eastAsiaTheme="minorEastAsia" w:cs="Times New Roman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775"/>
    <w:pPr>
      <w:spacing w:after="0" w:line="240" w:lineRule="auto"/>
    </w:pPr>
    <w:rPr>
      <w:rFonts w:eastAsiaTheme="minorEastAsia" w:cs="Times New Roman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775"/>
    <w:rPr>
      <w:rFonts w:eastAsiaTheme="minorEastAsia" w:cs="Times New Roman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775"/>
    <w:pPr>
      <w:spacing w:after="0" w:line="240" w:lineRule="auto"/>
    </w:pPr>
    <w:rPr>
      <w:rFonts w:eastAsiaTheme="minorEastAsia" w:cs="Times New Roman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Sibel Mancak</dc:creator>
  <cp:lastModifiedBy>Sibel Mancak</cp:lastModifiedBy>
  <cp:revision>1</cp:revision>
  <dcterms:created xsi:type="dcterms:W3CDTF">2015-05-21T13:21:00Z</dcterms:created>
  <dcterms:modified xsi:type="dcterms:W3CDTF">2015-05-21T13:22:00Z</dcterms:modified>
</cp:coreProperties>
</file>